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Всероссийская федерация танцевального спорта и акробатического рок-н-ролла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Федерация танцевального спорта Кузбасса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Комитет по физической культуре, спорту и туризму администрации г. Новокузнецка</w:t>
      </w:r>
    </w:p>
    <w:p w:rsidR="00000000" w:rsidDel="00000000" w:rsidP="00000000" w:rsidRDefault="00000000" w:rsidRPr="00000000" w14:paraId="00000005">
      <w:pPr>
        <w:tabs>
          <w:tab w:val="left" w:leader="none" w:pos="7755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Новокузнецкая городская общественная организация «Танцевально-спортивный клуб «Дэнс Авеню»</w:t>
      </w:r>
    </w:p>
    <w:p w:rsidR="00000000" w:rsidDel="00000000" w:rsidP="00000000" w:rsidRDefault="00000000" w:rsidRPr="00000000" w14:paraId="00000006">
      <w:pPr>
        <w:tabs>
          <w:tab w:val="left" w:leader="none" w:pos="7755"/>
        </w:tabs>
        <w:jc w:val="center"/>
        <w:rPr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75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Региональный турнир категории «В» по танцевальному спорту</w:t>
      </w:r>
    </w:p>
    <w:p w:rsidR="00000000" w:rsidDel="00000000" w:rsidP="00000000" w:rsidRDefault="00000000" w:rsidRPr="00000000" w14:paraId="00000008">
      <w:pPr>
        <w:tabs>
          <w:tab w:val="left" w:leader="none" w:pos="7755"/>
        </w:tabs>
        <w:jc w:val="center"/>
        <w:rPr>
          <w:i w:val="1"/>
          <w:sz w:val="56"/>
          <w:szCs w:val="56"/>
        </w:rPr>
      </w:pPr>
      <w:r w:rsidDel="00000000" w:rsidR="00000000" w:rsidRPr="00000000">
        <w:rPr>
          <w:i w:val="1"/>
          <w:sz w:val="56"/>
          <w:szCs w:val="56"/>
          <w:highlight w:val="yellow"/>
          <w:rtl w:val="0"/>
        </w:rPr>
        <w:t xml:space="preserve">«Dance Avenue-2025»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755"/>
        </w:tabs>
        <w:jc w:val="center"/>
        <w:rPr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5"/>
        <w:gridCol w:w="7632"/>
        <w:tblGridChange w:id="0">
          <w:tblGrid>
            <w:gridCol w:w="2505"/>
            <w:gridCol w:w="7632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Дата проведения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02 марта 2025г. (воскресенье).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Место проведения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Дворец спорта «Богатырь»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Заводской район, ул. Мориса Тореза, 22г.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ТСК «Dance Avenue», Антон Шабалин тел. 8-905-993-4743, 8906-976-4402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Правила проведения соревнований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Соревнования проводятся в соответствии с правилами ВФТСАРР.</w:t>
            </w:r>
          </w:p>
        </w:tc>
      </w:tr>
      <w:tr>
        <w:trPr>
          <w:cantSplit w:val="0"/>
          <w:trHeight w:val="8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Площадка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Спортивный паркет, 350 кв.м.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Наличие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накаблучников обязательно!!!.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Судейская коллегия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Формируется по приглашению организаторов турнира. 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Счетная комиссия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Сергей Голубцов, г. Новосибирск.               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Регистрация участников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квалификационным книжкам или свидетельствам о рождении, медицинским справкам, договором о страховании несчастных случаев.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Последняя дата приема заявок 28 февраля 2025 г. Заявки участников  во всех группах принимаются на  e-mail: ita-registr@yandex.ru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Награждение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Кубки, медали, дипломы.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Входные билеты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Зрители по входным билетам – 600 руб.</w:t>
              <w:br w:type="textWrapping"/>
              <w:t xml:space="preserve">Участники – по классификационным книжкам и книжкам танцора.</w:t>
              <w:br w:type="textWrapping"/>
              <w:t xml:space="preserve">Руководители и тренеры – по аккредитации.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2700"/>
              </w:tabs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Имидж студия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Имидж студия Oskolkov style тел. для записи:</w:t>
            </w:r>
          </w:p>
          <w:p w:rsidR="00000000" w:rsidDel="00000000" w:rsidP="00000000" w:rsidRDefault="00000000" w:rsidRPr="00000000" w14:paraId="00000021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+7960-919-6265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Спортивные танцы</w:t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31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1 отделение   начало в 15:30</w:t>
      </w:r>
    </w:p>
    <w:tbl>
      <w:tblPr>
        <w:tblStyle w:val="Table2"/>
        <w:tblpPr w:leftFromText="180" w:rightFromText="180" w:topFromText="0" w:bottomFromText="0" w:vertAnchor="text" w:horzAnchor="text" w:tblpX="198.00000000000045" w:tblpY="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"/>
        <w:gridCol w:w="4819"/>
        <w:gridCol w:w="1985"/>
        <w:gridCol w:w="1538"/>
        <w:gridCol w:w="1548"/>
        <w:tblGridChange w:id="0">
          <w:tblGrid>
            <w:gridCol w:w="566"/>
            <w:gridCol w:w="4819"/>
            <w:gridCol w:w="1985"/>
            <w:gridCol w:w="1538"/>
            <w:gridCol w:w="154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(соло) Аттестация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(соло) Абсолютный кубок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Аттестация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Абсолютный кубок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(соло) Аттестация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2019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(соло) Абсолютный кубок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2019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 Аттестация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2019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Абсолютный кубок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2019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(соло) Аттестация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(соло) Абсолютный кубок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8400"/>
              </w:tabs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 отделение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начало 16:30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танцев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8400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Откр.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танцев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 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танца La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Юниоры-1+2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Е+D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 La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Юниоры-1+2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В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танца La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Мол.+Взр.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г.р. и ст.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танца La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 1+2 (соло)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 La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  отделение   начало в 18:30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танца St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танца La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Откр.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 St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Откр.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 La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Юниоры-1+2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танца St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Юниоры-1+2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E+D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 St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Юниоры-1+2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В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танца St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Мол.+Взр.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г.р. и ст.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танца St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8400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 1+2 (соло)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 st</w:t>
            </w:r>
          </w:p>
        </w:tc>
      </w:tr>
    </w:tbl>
    <w:p w:rsidR="00000000" w:rsidDel="00000000" w:rsidP="00000000" w:rsidRDefault="00000000" w:rsidRPr="00000000" w14:paraId="000000BF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i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i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i w:val="1"/>
          <w:sz w:val="28"/>
          <w:szCs w:val="28"/>
          <w:highlight w:val="yellow"/>
        </w:rPr>
      </w:pPr>
      <w:r w:rsidDel="00000000" w:rsidR="00000000" w:rsidRPr="00000000">
        <w:rPr>
          <w:i w:val="1"/>
          <w:sz w:val="28"/>
          <w:szCs w:val="28"/>
          <w:highlight w:val="yellow"/>
          <w:rtl w:val="0"/>
        </w:rPr>
        <w:t xml:space="preserve">Ориентировочное окончание турнира в 20.30</w:t>
      </w:r>
    </w:p>
    <w:p w:rsidR="00000000" w:rsidDel="00000000" w:rsidP="00000000" w:rsidRDefault="00000000" w:rsidRPr="00000000" w14:paraId="000000C3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highlight w:val="yellow"/>
          <w:rtl w:val="0"/>
        </w:rPr>
        <w:t xml:space="preserve">Организаторы турнира оставляют за собой право переносить начало отделений на более поздний срок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before="12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Фестиваль бального танца</w:t>
      </w:r>
    </w:p>
    <w:p w:rsidR="00000000" w:rsidDel="00000000" w:rsidP="00000000" w:rsidRDefault="00000000" w:rsidRPr="00000000" w14:paraId="000000D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175.50000000000045" w:tblpY="1"/>
        <w:tblW w:w="105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4840"/>
        <w:gridCol w:w="1994"/>
        <w:gridCol w:w="1424"/>
        <w:gridCol w:w="1675"/>
        <w:tblGridChange w:id="0">
          <w:tblGrid>
            <w:gridCol w:w="568"/>
            <w:gridCol w:w="4840"/>
            <w:gridCol w:w="1994"/>
            <w:gridCol w:w="1424"/>
            <w:gridCol w:w="1675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Возрастная категория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Возраст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Программа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tabs>
                <w:tab w:val="left" w:leader="none" w:pos="2410"/>
              </w:tabs>
              <w:spacing w:line="360" w:lineRule="auto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                1  отделение  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начало в 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Дети-0 (соло)       медальный зачет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г.р. и  мл.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Дети-0 (пары)  медальный зачет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г.р. и мл.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 </w:t>
            </w:r>
          </w:p>
        </w:tc>
        <w:tc>
          <w:tcPr>
            <w:tcBorders>
              <w:top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(соло) медальный зачет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г.р.и мл.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Дети-1+2 (пары)  медальный зачет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Дети-0 (соло)  малыши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2019 г.р. и мл.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Дети-0 (пары) малыши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2019 г.р. и мл.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line="360" w:lineRule="auto"/>
              <w:jc w:val="righ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  отделение  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начало в 11.00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0 (соло) 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г.р. и мл. 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0 (пары)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1+2 (соло)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1+2 (пары)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 1 (соло)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г.р. и мл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танца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  отделение  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начало в 12:00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8203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0+1 (пары)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г.р. и мл.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8203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1+2 (пары)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8203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1+2 (соло)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8203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0+1 (соло)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8280"/>
                <w:tab w:val="left" w:leader="none" w:pos="876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1+2 (соло)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3360"/>
                <w:tab w:val="left" w:leader="none" w:pos="864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Н+спорт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танца St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1+2 (соло)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Н+спорт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3танца La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tabs>
                <w:tab w:val="left" w:leader="none" w:pos="2410"/>
              </w:tabs>
              <w:spacing w:line="360" w:lineRule="auto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4  отделение  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начало в 13:30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 «Кубок по танцу Ча-ча-ча» 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Ча-ча-ча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 «Кубок по танцу Медленный вальс»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М.вальс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 + Дети-2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Н+Е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танца St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Дети-1 + Дети-2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Н+Е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танца La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Юниоры-1+2 (пары)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Н+Е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ст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Юниоры-1+2 (пары)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г.р. и мл.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Н+Е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ла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tabs>
                <w:tab w:val="left" w:leader="none" w:pos="8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Ю1+Ю2+Молодежь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соло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ст.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H+спорт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 La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tabs>
                <w:tab w:val="left" w:leader="none" w:pos="820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tabs>
                <w:tab w:val="left" w:leader="none" w:pos="8400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Ю1+Ю2+Молодежь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соло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г.р. и ст.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tabs>
                <w:tab w:val="left" w:leader="none" w:pos="840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Н+спорт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танца St</w:t>
            </w:r>
          </w:p>
        </w:tc>
      </w:tr>
    </w:tbl>
    <w:p w:rsidR="00000000" w:rsidDel="00000000" w:rsidP="00000000" w:rsidRDefault="00000000" w:rsidRPr="00000000" w14:paraId="00000168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19" w:left="540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